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招聘</w:t>
      </w:r>
      <w:r>
        <w:rPr>
          <w:rFonts w:eastAsia="方正小标宋简体"/>
          <w:sz w:val="44"/>
          <w:szCs w:val="44"/>
        </w:rPr>
        <w:t>计划及职位表</w:t>
      </w:r>
    </w:p>
    <w:tbl>
      <w:tblPr>
        <w:tblStyle w:val="2"/>
        <w:tblW w:w="15876" w:type="dxa"/>
        <w:tblInd w:w="-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135"/>
        <w:gridCol w:w="2268"/>
        <w:gridCol w:w="1984"/>
        <w:gridCol w:w="2862"/>
        <w:gridCol w:w="3092"/>
        <w:gridCol w:w="3260"/>
        <w:gridCol w:w="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75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/>
                <w:bCs/>
                <w:sz w:val="24"/>
                <w:szCs w:val="24"/>
              </w:rPr>
              <w:t>岗位序号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/>
                <w:bCs/>
                <w:sz w:val="24"/>
                <w:szCs w:val="24"/>
              </w:rPr>
              <w:t>报考单位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/>
                <w:bCs/>
                <w:sz w:val="24"/>
                <w:szCs w:val="24"/>
              </w:rPr>
              <w:t>报考岗位具体名称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/>
                <w:bCs/>
                <w:sz w:val="24"/>
                <w:szCs w:val="24"/>
              </w:rPr>
              <w:t>招聘计划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/>
                <w:bCs/>
                <w:sz w:val="24"/>
                <w:szCs w:val="24"/>
              </w:rPr>
              <w:t>所学专业要求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/>
                <w:bCs/>
                <w:sz w:val="24"/>
                <w:szCs w:val="24"/>
              </w:rPr>
              <w:t>其他资格条件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Ansi="仿宋_GB2312" w:eastAsia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52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1</w:t>
            </w:r>
          </w:p>
        </w:tc>
        <w:tc>
          <w:tcPr>
            <w:tcW w:w="1135" w:type="dxa"/>
            <w:vMerge w:val="restart"/>
            <w:noWrap w:val="0"/>
            <w:vAlign w:val="center"/>
          </w:tcPr>
          <w:p>
            <w:pPr>
              <w:spacing w:line="520" w:lineRule="exact"/>
              <w:ind w:firstLine="105" w:firstLineChars="50"/>
              <w:rPr>
                <w:rFonts w:hint="eastAsia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hAnsi="仿宋_GB2312" w:eastAsia="仿宋_GB2312"/>
                <w:b/>
                <w:bCs/>
                <w:szCs w:val="21"/>
                <w:lang w:val="en-US" w:eastAsia="zh-CN"/>
              </w:rPr>
              <w:t>岗位一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b/>
                <w:bCs/>
                <w:szCs w:val="21"/>
                <w:lang w:eastAsia="zh-CN"/>
              </w:rPr>
            </w:pPr>
            <w:r>
              <w:rPr>
                <w:rFonts w:hAnsi="仿宋_GB2312" w:eastAsia="仿宋_GB2312"/>
                <w:b/>
                <w:bCs/>
                <w:szCs w:val="21"/>
              </w:rPr>
              <w:t>展馆解说员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3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hAnsi="仿宋_GB2312" w:eastAsia="仿宋_GB2312"/>
                <w:b/>
                <w:bCs/>
                <w:szCs w:val="21"/>
                <w:lang w:val="en-US" w:eastAsia="zh-CN"/>
              </w:rPr>
              <w:t>全日制</w:t>
            </w:r>
            <w:r>
              <w:rPr>
                <w:rFonts w:hAnsi="仿宋_GB2312" w:eastAsia="仿宋_GB2312"/>
                <w:b/>
                <w:bCs/>
                <w:szCs w:val="21"/>
              </w:rPr>
              <w:t>大专及以上学历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Ansi="仿宋_GB2312" w:eastAsia="仿宋_GB2312"/>
                <w:b/>
                <w:bCs/>
                <w:szCs w:val="21"/>
              </w:rPr>
              <w:t>专业不限，播音主持、旅游等相关专业优先考虑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Ansi="仿宋_GB2312" w:eastAsia="仿宋_GB2312"/>
                <w:b/>
                <w:bCs/>
                <w:szCs w:val="21"/>
              </w:rPr>
              <w:t>五官端正，形象气质佳，普通话标准</w:t>
            </w:r>
            <w:r>
              <w:rPr>
                <w:rFonts w:eastAsia="仿宋_GB2312"/>
                <w:b/>
                <w:bCs/>
                <w:szCs w:val="21"/>
              </w:rPr>
              <w:t>(</w:t>
            </w:r>
            <w:r>
              <w:rPr>
                <w:rFonts w:hAnsi="仿宋_GB2312" w:eastAsia="仿宋_GB2312"/>
                <w:b/>
                <w:bCs/>
                <w:szCs w:val="21"/>
              </w:rPr>
              <w:t>二级甲等及以上</w:t>
            </w:r>
            <w:r>
              <w:rPr>
                <w:rFonts w:eastAsia="仿宋_GB2312"/>
                <w:b/>
                <w:bCs/>
                <w:szCs w:val="21"/>
              </w:rPr>
              <w:t>)</w:t>
            </w:r>
            <w:r>
              <w:rPr>
                <w:rFonts w:hAnsi="仿宋_GB2312" w:eastAsia="仿宋_GB2312"/>
                <w:b/>
                <w:bCs/>
                <w:szCs w:val="21"/>
              </w:rPr>
              <w:t>，语言表达能力强，女性为宜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13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Ansi="仿宋_GB2312" w:eastAsia="仿宋_GB2312"/>
                <w:b/>
                <w:bCs/>
                <w:szCs w:val="21"/>
              </w:rPr>
              <w:t>谈话（留置）陪护人员</w:t>
            </w:r>
            <w:r>
              <w:rPr>
                <w:rFonts w:hint="eastAsia" w:hAnsi="仿宋_GB2312" w:eastAsia="仿宋_GB2312"/>
                <w:b/>
                <w:bCs/>
                <w:szCs w:val="21"/>
                <w:lang w:val="en-US" w:eastAsia="zh-CN"/>
              </w:rPr>
              <w:t>及司法辅助人员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>23</w:t>
            </w:r>
            <w:r>
              <w:rPr>
                <w:rFonts w:hAnsi="仿宋_GB2312" w:eastAsia="仿宋_GB2312"/>
                <w:b/>
                <w:bCs/>
                <w:szCs w:val="21"/>
              </w:rPr>
              <w:t>（男性</w:t>
            </w:r>
            <w:r>
              <w:rPr>
                <w:rFonts w:eastAsia="仿宋_GB2312"/>
                <w:b/>
                <w:bCs/>
                <w:szCs w:val="21"/>
              </w:rPr>
              <w:t>1</w:t>
            </w: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>6</w:t>
            </w:r>
            <w:r>
              <w:rPr>
                <w:rFonts w:hAnsi="仿宋_GB2312" w:eastAsia="仿宋_GB2312"/>
                <w:b/>
                <w:bCs/>
                <w:szCs w:val="21"/>
              </w:rPr>
              <w:t>名，女性</w:t>
            </w: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>7</w:t>
            </w:r>
            <w:r>
              <w:rPr>
                <w:rFonts w:hAnsi="仿宋_GB2312" w:eastAsia="仿宋_GB2312"/>
                <w:b/>
                <w:bCs/>
                <w:szCs w:val="21"/>
              </w:rPr>
              <w:t>名）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hAnsi="仿宋_GB2312" w:eastAsia="仿宋_GB2312"/>
                <w:b/>
                <w:bCs/>
                <w:szCs w:val="21"/>
                <w:lang w:val="en-US" w:eastAsia="zh-CN"/>
              </w:rPr>
              <w:t>全日制专科及</w:t>
            </w:r>
            <w:r>
              <w:rPr>
                <w:rFonts w:hAnsi="仿宋_GB2312" w:eastAsia="仿宋_GB2312"/>
                <w:b/>
                <w:bCs/>
                <w:szCs w:val="21"/>
              </w:rPr>
              <w:t>以上学</w:t>
            </w:r>
            <w:bookmarkStart w:id="0" w:name="_GoBack"/>
            <w:bookmarkEnd w:id="0"/>
            <w:r>
              <w:rPr>
                <w:rFonts w:hAnsi="仿宋_GB2312" w:eastAsia="仿宋_GB2312"/>
                <w:b/>
                <w:bCs/>
                <w:szCs w:val="21"/>
              </w:rPr>
              <w:t>历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tabs>
                <w:tab w:val="left" w:pos="1560"/>
              </w:tabs>
              <w:spacing w:line="520" w:lineRule="exact"/>
              <w:jc w:val="center"/>
              <w:rPr>
                <w:rFonts w:hint="default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Ansi="仿宋_GB2312" w:eastAsia="仿宋_GB2312"/>
                <w:b/>
                <w:bCs/>
                <w:szCs w:val="21"/>
              </w:rPr>
              <w:t>专业不限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Ansi="仿宋_GB2312" w:eastAsia="仿宋_GB2312"/>
                <w:b/>
                <w:bCs/>
                <w:szCs w:val="21"/>
              </w:rPr>
              <w:t>男性身高</w:t>
            </w:r>
            <w:r>
              <w:rPr>
                <w:rFonts w:eastAsia="仿宋_GB2312"/>
                <w:b/>
                <w:bCs/>
                <w:szCs w:val="21"/>
              </w:rPr>
              <w:t>1.70</w:t>
            </w:r>
            <w:r>
              <w:rPr>
                <w:rFonts w:hAnsi="仿宋_GB2312" w:eastAsia="仿宋_GB2312"/>
                <w:b/>
                <w:bCs/>
                <w:szCs w:val="21"/>
              </w:rPr>
              <w:t>米及以上</w:t>
            </w:r>
          </w:p>
          <w:p>
            <w:pPr>
              <w:spacing w:line="520" w:lineRule="exact"/>
              <w:jc w:val="center"/>
              <w:rPr>
                <w:rFonts w:hAnsi="仿宋_GB2312" w:eastAsia="仿宋_GB2312"/>
                <w:b/>
                <w:bCs/>
                <w:szCs w:val="21"/>
              </w:rPr>
            </w:pPr>
            <w:r>
              <w:rPr>
                <w:rFonts w:hAnsi="仿宋_GB2312" w:eastAsia="仿宋_GB2312"/>
                <w:b/>
                <w:bCs/>
                <w:szCs w:val="21"/>
              </w:rPr>
              <w:t>女性身高</w:t>
            </w:r>
            <w:r>
              <w:rPr>
                <w:rFonts w:eastAsia="仿宋_GB2312"/>
                <w:b/>
                <w:bCs/>
                <w:szCs w:val="21"/>
              </w:rPr>
              <w:t>1.60</w:t>
            </w:r>
            <w:r>
              <w:rPr>
                <w:rFonts w:hAnsi="仿宋_GB2312" w:eastAsia="仿宋_GB2312"/>
                <w:b/>
                <w:bCs/>
                <w:szCs w:val="21"/>
              </w:rPr>
              <w:t>米及以上</w:t>
            </w:r>
          </w:p>
          <w:p>
            <w:pPr>
              <w:spacing w:line="520" w:lineRule="exact"/>
              <w:jc w:val="center"/>
              <w:rPr>
                <w:rFonts w:hAnsi="仿宋_GB2312" w:eastAsia="仿宋_GB2312"/>
                <w:b/>
                <w:bCs/>
                <w:szCs w:val="21"/>
              </w:rPr>
            </w:pPr>
            <w:r>
              <w:rPr>
                <w:rFonts w:hint="eastAsia" w:hAnsi="仿宋_GB2312" w:eastAsia="仿宋_GB2312"/>
                <w:b/>
                <w:bCs/>
                <w:szCs w:val="21"/>
                <w:lang w:val="en-US" w:eastAsia="zh-CN"/>
              </w:rPr>
              <w:t>退伍军人及有相关工作经验的可适当放宽报名条件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752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2</w:t>
            </w:r>
          </w:p>
        </w:tc>
        <w:tc>
          <w:tcPr>
            <w:tcW w:w="1135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>岗位二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b/>
                <w:bCs/>
                <w:szCs w:val="21"/>
                <w:lang w:eastAsia="zh-CN"/>
              </w:rPr>
            </w:pPr>
            <w:r>
              <w:rPr>
                <w:rFonts w:hAnsi="仿宋_GB2312" w:eastAsia="仿宋_GB2312"/>
                <w:b/>
                <w:bCs/>
                <w:szCs w:val="21"/>
              </w:rPr>
              <w:t>书记员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8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Ansi="仿宋_GB2312" w:eastAsia="仿宋_GB2312"/>
                <w:b/>
                <w:bCs/>
                <w:szCs w:val="21"/>
              </w:rPr>
              <w:t>全日制专科以上学历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Ansi="仿宋_GB2312" w:eastAsia="仿宋_GB2312"/>
                <w:b/>
                <w:bCs/>
                <w:szCs w:val="21"/>
              </w:rPr>
              <w:t>专业不限，计算机专业优先考虑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Ansi="仿宋_GB2312" w:eastAsia="仿宋_GB2312"/>
                <w:b/>
                <w:bCs/>
                <w:szCs w:val="21"/>
              </w:rPr>
              <w:t>熟悉计算机操作，具备一定的计算机基础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13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Ansi="仿宋_GB2312" w:eastAsia="仿宋_GB2312"/>
                <w:b/>
                <w:bCs/>
                <w:szCs w:val="21"/>
              </w:rPr>
              <w:t>办公室</w:t>
            </w:r>
            <w:r>
              <w:rPr>
                <w:rFonts w:hint="eastAsia" w:hAnsi="仿宋_GB2312" w:eastAsia="仿宋_GB2312"/>
                <w:b/>
                <w:bCs/>
                <w:szCs w:val="21"/>
                <w:lang w:val="en-US" w:eastAsia="zh-CN"/>
              </w:rPr>
              <w:t>文书、档案人员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Ansi="仿宋_GB2312" w:eastAsia="仿宋_GB2312"/>
                <w:b/>
                <w:bCs/>
                <w:szCs w:val="21"/>
              </w:rPr>
              <w:t>全日制</w:t>
            </w:r>
            <w:r>
              <w:rPr>
                <w:rFonts w:hint="eastAsia" w:hAnsi="仿宋_GB2312" w:eastAsia="仿宋_GB2312"/>
                <w:b/>
                <w:bCs/>
                <w:szCs w:val="21"/>
                <w:lang w:val="en-US" w:eastAsia="zh-CN"/>
              </w:rPr>
              <w:t>专科</w:t>
            </w:r>
            <w:r>
              <w:rPr>
                <w:rFonts w:hAnsi="仿宋_GB2312" w:eastAsia="仿宋_GB2312"/>
                <w:b/>
                <w:bCs/>
                <w:szCs w:val="21"/>
              </w:rPr>
              <w:t>以上学历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Ansi="仿宋_GB2312" w:eastAsia="仿宋_GB2312"/>
                <w:b/>
                <w:bCs/>
                <w:szCs w:val="21"/>
              </w:rPr>
              <w:t>文秘、中文、法律专业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hAnsi="仿宋_GB2312" w:eastAsia="仿宋_GB2312"/>
                <w:b/>
                <w:bCs/>
                <w:szCs w:val="21"/>
                <w:lang w:val="en-US" w:eastAsia="zh-CN"/>
              </w:rPr>
              <w:t>有相关工作经验及有C类驾驶证可优先考虑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13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Ansi="仿宋_GB2312" w:eastAsia="仿宋_GB2312"/>
                <w:b/>
                <w:bCs/>
                <w:szCs w:val="21"/>
              </w:rPr>
              <w:t>财会人员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Ansi="仿宋_GB2312" w:eastAsia="仿宋_GB2312"/>
                <w:b/>
                <w:bCs/>
                <w:szCs w:val="21"/>
              </w:rPr>
              <w:t>全日制专科以上学历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Ansi="仿宋_GB2312" w:eastAsia="仿宋_GB2312"/>
                <w:b/>
                <w:bCs/>
                <w:szCs w:val="21"/>
              </w:rPr>
              <w:t>财会专业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Ansi="仿宋_GB2312" w:eastAsia="仿宋_GB2312"/>
                <w:b/>
                <w:bCs/>
                <w:szCs w:val="21"/>
              </w:rPr>
              <w:t>能够熟练的掌握财务知识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13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>投资类审计人员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>全日制大学本科及以上学历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tabs>
                <w:tab w:val="left" w:pos="707"/>
              </w:tabs>
              <w:spacing w:line="520" w:lineRule="exact"/>
              <w:jc w:val="left"/>
              <w:rPr>
                <w:rFonts w:hint="default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Cs w:val="21"/>
                <w:lang w:eastAsia="zh-CN"/>
              </w:rPr>
              <w:tab/>
            </w: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>土木工程、工程管理、工程造价、排水工程及相关专业，有工作经验的优先录用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>无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</w:tr>
    </w:tbl>
    <w:p>
      <w:pPr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2019-07-18T02:23:11Z</dcterms:created>
  <dc:creator>Administrator.SKY-20190629SBP</dc:creator>
  <cp:lastModifiedBy>Administrator</cp:lastModifiedBy>
  <dcterms:modified xsi:type="dcterms:W3CDTF">2019-07-18T02:24:32Z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